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612B" w14:textId="77777777" w:rsidR="00DB7DEB" w:rsidRPr="00071382" w:rsidRDefault="00DB7DEB" w:rsidP="00DB7DEB">
      <w:pPr>
        <w:ind w:firstLine="426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  <w:color w:val="000000" w:themeColor="text1"/>
        </w:rPr>
        <w:t>Medienmitteilung</w:t>
      </w:r>
      <w:r w:rsidRPr="00071382">
        <w:rPr>
          <w:rFonts w:ascii="Aptos" w:hAnsi="Aptos" w:cs="Arial"/>
          <w:b/>
          <w:bCs/>
        </w:rPr>
        <w:tab/>
      </w:r>
      <w:r w:rsidRPr="00071382">
        <w:rPr>
          <w:rFonts w:ascii="Aptos" w:hAnsi="Aptos" w:cs="Arial"/>
          <w:b/>
          <w:bCs/>
        </w:rPr>
        <w:tab/>
      </w:r>
      <w:r w:rsidRPr="00071382">
        <w:rPr>
          <w:rFonts w:ascii="Aptos" w:hAnsi="Aptos" w:cs="Arial"/>
          <w:b/>
          <w:bCs/>
        </w:rPr>
        <w:tab/>
      </w:r>
      <w:r w:rsidRPr="00071382">
        <w:rPr>
          <w:rFonts w:ascii="Aptos" w:hAnsi="Aptos" w:cs="Arial"/>
          <w:b/>
          <w:bCs/>
        </w:rPr>
        <w:tab/>
      </w:r>
      <w:r w:rsidRPr="00071382">
        <w:rPr>
          <w:rFonts w:ascii="Aptos" w:hAnsi="Aptos" w:cs="Arial"/>
          <w:b/>
          <w:bCs/>
        </w:rPr>
        <w:tab/>
      </w:r>
      <w:r w:rsidRPr="00071382">
        <w:rPr>
          <w:rFonts w:ascii="Aptos" w:hAnsi="Aptos" w:cs="Arial"/>
          <w:b/>
          <w:bCs/>
        </w:rPr>
        <w:tab/>
      </w:r>
    </w:p>
    <w:p w14:paraId="52EE9A71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1"/>
          <w:szCs w:val="21"/>
        </w:rPr>
      </w:pPr>
      <w:r w:rsidRPr="00CF596C">
        <w:rPr>
          <w:rFonts w:ascii="Aptos" w:hAnsi="Aptos" w:cs="Arial"/>
          <w:noProof/>
          <w:sz w:val="21"/>
          <w:szCs w:val="21"/>
        </w:rPr>
        <w:t>Luterbach</w:t>
      </w:r>
    </w:p>
    <w:p w14:paraId="26A7C981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1"/>
          <w:szCs w:val="21"/>
        </w:rPr>
      </w:pPr>
    </w:p>
    <w:p w14:paraId="0DEA1549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1"/>
          <w:szCs w:val="21"/>
        </w:rPr>
      </w:pPr>
    </w:p>
    <w:p w14:paraId="683F4691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1"/>
          <w:szCs w:val="21"/>
        </w:rPr>
      </w:pPr>
    </w:p>
    <w:p w14:paraId="5E831997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1"/>
          <w:szCs w:val="21"/>
        </w:rPr>
      </w:pPr>
    </w:p>
    <w:p w14:paraId="6679ABCA" w14:textId="77777777" w:rsidR="00DB7DEB" w:rsidRPr="00B150B3" w:rsidRDefault="00DB7DEB" w:rsidP="00DB7DEB">
      <w:pPr>
        <w:ind w:left="426"/>
        <w:jc w:val="both"/>
        <w:rPr>
          <w:rFonts w:ascii="Aptos" w:hAnsi="Aptos" w:cs="Arial"/>
          <w:sz w:val="20"/>
          <w:szCs w:val="20"/>
        </w:rPr>
      </w:pPr>
      <w:r w:rsidRPr="00CF596C">
        <w:rPr>
          <w:rFonts w:ascii="Aptos" w:hAnsi="Aptos" w:cs="Arial"/>
          <w:noProof/>
          <w:sz w:val="20"/>
          <w:szCs w:val="20"/>
        </w:rPr>
        <w:t>Luterbach</w:t>
      </w:r>
      <w:r w:rsidRPr="00B150B3">
        <w:rPr>
          <w:rFonts w:ascii="Aptos" w:hAnsi="Aptos" w:cs="Arial"/>
          <w:sz w:val="20"/>
          <w:szCs w:val="20"/>
        </w:rPr>
        <w:t>, im Februar 2026</w:t>
      </w:r>
    </w:p>
    <w:p w14:paraId="64C060D6" w14:textId="77777777" w:rsidR="00DB7DEB" w:rsidRPr="00B150B3" w:rsidRDefault="00DB7DEB" w:rsidP="00DB7DEB">
      <w:pPr>
        <w:ind w:left="426"/>
        <w:jc w:val="both"/>
        <w:rPr>
          <w:rFonts w:ascii="Aptos" w:hAnsi="Aptos" w:cs="Arial"/>
          <w:b/>
          <w:bCs/>
        </w:rPr>
      </w:pPr>
    </w:p>
    <w:p w14:paraId="434FE6A1" w14:textId="77777777" w:rsidR="00DB7DEB" w:rsidRPr="00B150B3" w:rsidRDefault="00DB7DEB" w:rsidP="00DB7DEB">
      <w:pPr>
        <w:ind w:left="426"/>
        <w:jc w:val="both"/>
        <w:rPr>
          <w:rFonts w:ascii="Aptos" w:hAnsi="Aptos" w:cs="Arial"/>
          <w:b/>
          <w:bCs/>
        </w:rPr>
      </w:pPr>
    </w:p>
    <w:p w14:paraId="6B4F961D" w14:textId="77777777" w:rsidR="00DB7DEB" w:rsidRPr="00B150B3" w:rsidRDefault="00DB7DEB" w:rsidP="00DB7DEB">
      <w:pPr>
        <w:ind w:left="426"/>
        <w:jc w:val="both"/>
        <w:rPr>
          <w:rFonts w:ascii="Aptos" w:hAnsi="Aptos" w:cs="Arial"/>
          <w:b/>
          <w:bCs/>
        </w:rPr>
      </w:pPr>
    </w:p>
    <w:p w14:paraId="673EB864" w14:textId="77777777" w:rsidR="00DB7DEB" w:rsidRPr="00B652E2" w:rsidRDefault="00DB7DEB" w:rsidP="00DB7DEB">
      <w:pPr>
        <w:ind w:left="426"/>
        <w:rPr>
          <w:rFonts w:ascii="Aptos" w:hAnsi="Aptos" w:cs="Arial"/>
          <w:b/>
          <w:bCs/>
          <w:color w:val="C0D100"/>
          <w:sz w:val="36"/>
          <w:szCs w:val="36"/>
        </w:rPr>
      </w:pPr>
      <w:r w:rsidRPr="00CF596C">
        <w:rPr>
          <w:rFonts w:ascii="Aptos" w:hAnsi="Aptos" w:cs="Arial"/>
          <w:b/>
          <w:bCs/>
          <w:noProof/>
          <w:color w:val="C0D100"/>
          <w:sz w:val="36"/>
          <w:szCs w:val="36"/>
        </w:rPr>
        <w:t>Luterbach</w:t>
      </w:r>
      <w:r w:rsidRPr="00B150B3">
        <w:rPr>
          <w:rFonts w:ascii="Aptos" w:hAnsi="Aptos" w:cs="Arial"/>
          <w:b/>
          <w:bCs/>
          <w:color w:val="C0D100"/>
          <w:sz w:val="36"/>
          <w:szCs w:val="36"/>
        </w:rPr>
        <w:t>:</w:t>
      </w:r>
      <w:r w:rsidRPr="00B652E2">
        <w:rPr>
          <w:rFonts w:ascii="Aptos" w:hAnsi="Aptos" w:cs="Arial"/>
          <w:b/>
          <w:bCs/>
          <w:color w:val="C0D100"/>
          <w:sz w:val="36"/>
          <w:szCs w:val="36"/>
        </w:rPr>
        <w:t xml:space="preserve"> </w:t>
      </w:r>
      <w:r w:rsidRPr="00CF596C">
        <w:rPr>
          <w:rFonts w:ascii="Aptos" w:hAnsi="Aptos" w:cs="Arial"/>
          <w:b/>
          <w:bCs/>
          <w:noProof/>
          <w:color w:val="C0D100"/>
          <w:sz w:val="36"/>
          <w:szCs w:val="36"/>
        </w:rPr>
        <w:t>3744</w:t>
      </w:r>
      <w:r>
        <w:rPr>
          <w:rFonts w:ascii="Aptos" w:hAnsi="Aptos" w:cs="Arial"/>
          <w:b/>
          <w:bCs/>
          <w:color w:val="C0D100"/>
          <w:sz w:val="36"/>
          <w:szCs w:val="36"/>
        </w:rPr>
        <w:t xml:space="preserve"> </w:t>
      </w:r>
      <w:r w:rsidRPr="00B652E2">
        <w:rPr>
          <w:rFonts w:ascii="Aptos" w:hAnsi="Aptos" w:cs="Arial"/>
          <w:b/>
          <w:bCs/>
          <w:color w:val="C0D100"/>
          <w:sz w:val="36"/>
          <w:szCs w:val="36"/>
        </w:rPr>
        <w:t>Kilogramm Haushaltkunststoff gesammelt</w:t>
      </w:r>
    </w:p>
    <w:p w14:paraId="6C34B6DB" w14:textId="77777777" w:rsidR="00DB7DEB" w:rsidRPr="00B652E2" w:rsidRDefault="00DB7DEB" w:rsidP="00DB7DEB">
      <w:pPr>
        <w:ind w:left="426"/>
        <w:jc w:val="both"/>
        <w:rPr>
          <w:rFonts w:ascii="Aptos" w:hAnsi="Aptos" w:cs="Arial"/>
          <w:b/>
          <w:bCs/>
        </w:rPr>
      </w:pPr>
    </w:p>
    <w:p w14:paraId="3D57EA4B" w14:textId="77777777" w:rsidR="00DB7DEB" w:rsidRPr="00B652E2" w:rsidRDefault="00DB7DEB" w:rsidP="00DB7DEB">
      <w:pPr>
        <w:ind w:left="426"/>
        <w:jc w:val="both"/>
        <w:rPr>
          <w:rFonts w:ascii="Aptos" w:hAnsi="Aptos" w:cs="Arial"/>
          <w:b/>
          <w:bCs/>
          <w:sz w:val="20"/>
          <w:szCs w:val="20"/>
        </w:rPr>
      </w:pPr>
      <w:r w:rsidRPr="00B652E2">
        <w:rPr>
          <w:rFonts w:ascii="Aptos" w:hAnsi="Aptos" w:cs="Arial"/>
          <w:b/>
          <w:bCs/>
          <w:sz w:val="20"/>
          <w:szCs w:val="20"/>
        </w:rPr>
        <w:t xml:space="preserve">Verpackungen, Flaschen, Folien – Kunststoff ist im Haushalt allgegenwärtig. Nach Gebrauch sollte er aber nicht einfach weggeworfen werden, da viele der Materialen wiederverwertbar sind. Die </w:t>
      </w:r>
      <w:r w:rsidRPr="00CF596C">
        <w:rPr>
          <w:rFonts w:ascii="Aptos" w:hAnsi="Aptos" w:cs="Arial"/>
          <w:b/>
          <w:bCs/>
          <w:noProof/>
          <w:sz w:val="20"/>
          <w:szCs w:val="20"/>
        </w:rPr>
        <w:t>Einwohnergemeinde Luterbach</w:t>
      </w:r>
      <w:r w:rsidRPr="00B652E2">
        <w:rPr>
          <w:rFonts w:ascii="Aptos" w:hAnsi="Aptos" w:cs="Arial"/>
          <w:b/>
          <w:bCs/>
          <w:sz w:val="20"/>
          <w:szCs w:val="20"/>
        </w:rPr>
        <w:t xml:space="preserve"> hat </w:t>
      </w:r>
      <w:r>
        <w:rPr>
          <w:rFonts w:ascii="Aptos" w:hAnsi="Aptos" w:cs="Arial"/>
          <w:b/>
          <w:bCs/>
          <w:sz w:val="20"/>
          <w:szCs w:val="20"/>
        </w:rPr>
        <w:t xml:space="preserve">mit den Sammelsäcken von </w:t>
      </w:r>
      <w:r w:rsidRPr="00B652E2">
        <w:rPr>
          <w:rFonts w:ascii="Aptos" w:hAnsi="Aptos" w:cs="Arial"/>
          <w:b/>
          <w:bCs/>
          <w:sz w:val="20"/>
          <w:szCs w:val="20"/>
        </w:rPr>
        <w:t>Bring Plastic Back im Jahr 202</w:t>
      </w:r>
      <w:r>
        <w:rPr>
          <w:rFonts w:ascii="Aptos" w:hAnsi="Aptos" w:cs="Arial"/>
          <w:b/>
          <w:bCs/>
          <w:sz w:val="20"/>
          <w:szCs w:val="20"/>
        </w:rPr>
        <w:t>5</w:t>
      </w:r>
      <w:r w:rsidRPr="00B652E2">
        <w:rPr>
          <w:rFonts w:ascii="Aptos" w:hAnsi="Aptos" w:cs="Arial"/>
          <w:b/>
          <w:bCs/>
          <w:sz w:val="20"/>
          <w:szCs w:val="20"/>
        </w:rPr>
        <w:t xml:space="preserve"> die stolze Zahl von total </w:t>
      </w:r>
      <w:r w:rsidRPr="00CF596C">
        <w:rPr>
          <w:rFonts w:ascii="Aptos" w:hAnsi="Aptos" w:cs="Arial"/>
          <w:b/>
          <w:bCs/>
          <w:noProof/>
          <w:sz w:val="20"/>
          <w:szCs w:val="20"/>
        </w:rPr>
        <w:t>3744</w:t>
      </w:r>
      <w:r w:rsidRPr="00B652E2">
        <w:rPr>
          <w:rFonts w:ascii="Aptos" w:hAnsi="Aptos" w:cs="Arial"/>
          <w:b/>
          <w:bCs/>
          <w:sz w:val="20"/>
          <w:szCs w:val="20"/>
        </w:rPr>
        <w:t xml:space="preserve"> </w:t>
      </w:r>
      <w:r>
        <w:rPr>
          <w:rFonts w:ascii="Aptos" w:hAnsi="Aptos" w:cs="Arial"/>
          <w:b/>
          <w:bCs/>
          <w:sz w:val="20"/>
          <w:szCs w:val="20"/>
        </w:rPr>
        <w:t xml:space="preserve">kg </w:t>
      </w:r>
      <w:r w:rsidRPr="00B652E2">
        <w:rPr>
          <w:rFonts w:ascii="Aptos" w:hAnsi="Aptos" w:cs="Arial"/>
          <w:b/>
          <w:bCs/>
          <w:sz w:val="20"/>
          <w:szCs w:val="20"/>
        </w:rPr>
        <w:t xml:space="preserve">Haushaltkunststoff gesammelt und </w:t>
      </w:r>
      <w:r>
        <w:rPr>
          <w:rFonts w:ascii="Aptos" w:hAnsi="Aptos" w:cs="Arial"/>
          <w:b/>
          <w:bCs/>
          <w:sz w:val="20"/>
          <w:szCs w:val="20"/>
        </w:rPr>
        <w:t xml:space="preserve">so </w:t>
      </w:r>
      <w:r w:rsidRPr="00B652E2">
        <w:rPr>
          <w:rFonts w:ascii="Aptos" w:hAnsi="Aptos" w:cs="Arial"/>
          <w:b/>
          <w:bCs/>
          <w:sz w:val="20"/>
          <w:szCs w:val="20"/>
        </w:rPr>
        <w:t xml:space="preserve">dem Recycling zugeführt. </w:t>
      </w:r>
    </w:p>
    <w:p w14:paraId="70C4071A" w14:textId="77777777" w:rsidR="00DB7DEB" w:rsidRPr="00B652E2" w:rsidRDefault="00DB7DEB" w:rsidP="00DB7DEB">
      <w:pPr>
        <w:ind w:left="426"/>
        <w:jc w:val="both"/>
        <w:rPr>
          <w:rFonts w:ascii="Aptos" w:hAnsi="Aptos" w:cs="Arial"/>
          <w:sz w:val="20"/>
          <w:szCs w:val="20"/>
        </w:rPr>
      </w:pPr>
    </w:p>
    <w:p w14:paraId="2B5151B4" w14:textId="77777777" w:rsidR="00DB7DEB" w:rsidRPr="00FA0884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  <w:r w:rsidRPr="00FA0884">
        <w:rPr>
          <w:rFonts w:ascii="Aptos" w:hAnsi="Aptos" w:cs="Arial"/>
          <w:color w:val="000000"/>
          <w:sz w:val="20"/>
          <w:szCs w:val="20"/>
        </w:rPr>
        <w:t>In der Region bietet d</w:t>
      </w:r>
      <w:r>
        <w:rPr>
          <w:rFonts w:ascii="Aptos" w:hAnsi="Aptos" w:cs="Arial"/>
          <w:color w:val="000000"/>
          <w:sz w:val="20"/>
          <w:szCs w:val="20"/>
        </w:rPr>
        <w:t>er</w:t>
      </w:r>
      <w:r w:rsidRPr="00FA0884">
        <w:rPr>
          <w:rFonts w:ascii="Aptos" w:hAnsi="Aptos" w:cs="Arial"/>
          <w:color w:val="000000"/>
          <w:sz w:val="20"/>
          <w:szCs w:val="20"/>
        </w:rPr>
        <w:t xml:space="preserve">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Neuenschwander AG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FA0884">
        <w:rPr>
          <w:rFonts w:ascii="Aptos" w:hAnsi="Aptos" w:cs="Arial"/>
          <w:color w:val="000000"/>
          <w:sz w:val="20"/>
          <w:szCs w:val="20"/>
        </w:rPr>
        <w:t xml:space="preserve">in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Lohn-Ammannsegg</w:t>
      </w:r>
      <w:r w:rsidRPr="00FA0884">
        <w:rPr>
          <w:rFonts w:ascii="Aptos" w:hAnsi="Aptos" w:cs="Arial"/>
          <w:color w:val="000000"/>
          <w:sz w:val="20"/>
          <w:szCs w:val="20"/>
        </w:rPr>
        <w:t xml:space="preserve"> in Zusammenarbeit mit mehreren Gemeinden die Möglichkeit, Haushaltkunststoffe in den kostenpflichtigen Sammelsäcken Bring Plastic </w:t>
      </w:r>
      <w:r>
        <w:rPr>
          <w:rFonts w:ascii="Aptos" w:hAnsi="Aptos" w:cs="Arial"/>
          <w:color w:val="000000"/>
          <w:sz w:val="20"/>
          <w:szCs w:val="20"/>
        </w:rPr>
        <w:t>B</w:t>
      </w:r>
      <w:r w:rsidRPr="00FA0884">
        <w:rPr>
          <w:rFonts w:ascii="Aptos" w:hAnsi="Aptos" w:cs="Arial"/>
          <w:color w:val="000000"/>
          <w:sz w:val="20"/>
          <w:szCs w:val="20"/>
        </w:rPr>
        <w:t>ack von sammelsack.ch zu sammeln. Dies verringert nicht nur den Hauskehricht, sondern reduziert auch den Ressourcenverbrauch und den CO</w:t>
      </w:r>
      <w:r w:rsidRPr="00FA0884">
        <w:rPr>
          <w:rFonts w:ascii="Aptos" w:hAnsi="Aptos" w:cs="Arial"/>
          <w:color w:val="000000"/>
          <w:sz w:val="20"/>
          <w:szCs w:val="20"/>
          <w:vertAlign w:val="subscript"/>
        </w:rPr>
        <w:t>2</w:t>
      </w:r>
      <w:r w:rsidRPr="00FA0884">
        <w:rPr>
          <w:rFonts w:ascii="Aptos" w:hAnsi="Aptos" w:cs="Arial"/>
          <w:color w:val="000000"/>
          <w:sz w:val="20"/>
          <w:szCs w:val="20"/>
        </w:rPr>
        <w:t>-Ausstoss.</w:t>
      </w:r>
    </w:p>
    <w:p w14:paraId="69B83789" w14:textId="77777777" w:rsidR="00DB7DEB" w:rsidRPr="00FA0884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</w:p>
    <w:p w14:paraId="5B37781B" w14:textId="77777777" w:rsidR="00DB7DEB" w:rsidRPr="00FA0884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  <w:r w:rsidRPr="00FA0884">
        <w:rPr>
          <w:rFonts w:ascii="Aptos" w:hAnsi="Aptos" w:cs="Arial"/>
          <w:color w:val="000000"/>
          <w:sz w:val="20"/>
          <w:szCs w:val="20"/>
        </w:rPr>
        <w:t xml:space="preserve">Insgesamt wurden </w:t>
      </w:r>
      <w:proofErr w:type="gramStart"/>
      <w:r w:rsidRPr="00FA0884">
        <w:rPr>
          <w:rFonts w:ascii="Aptos" w:hAnsi="Aptos" w:cs="Arial"/>
          <w:color w:val="000000"/>
          <w:sz w:val="20"/>
          <w:szCs w:val="20"/>
        </w:rPr>
        <w:t>im 202</w:t>
      </w:r>
      <w:r>
        <w:rPr>
          <w:rFonts w:ascii="Aptos" w:hAnsi="Aptos" w:cs="Arial"/>
          <w:color w:val="000000"/>
          <w:sz w:val="20"/>
          <w:szCs w:val="20"/>
        </w:rPr>
        <w:t>5</w:t>
      </w:r>
      <w:proofErr w:type="gramEnd"/>
      <w:r w:rsidRPr="00FA0884">
        <w:rPr>
          <w:rFonts w:ascii="Aptos" w:hAnsi="Aptos" w:cs="Arial"/>
          <w:color w:val="000000"/>
          <w:sz w:val="20"/>
          <w:szCs w:val="20"/>
        </w:rPr>
        <w:t xml:space="preserve"> über die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Neuenschwander AG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128006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FA0884">
        <w:rPr>
          <w:rFonts w:ascii="Aptos" w:hAnsi="Aptos" w:cs="Arial"/>
          <w:color w:val="000000"/>
          <w:sz w:val="20"/>
          <w:szCs w:val="20"/>
        </w:rPr>
        <w:t xml:space="preserve">Kilogramm Haushaltkunststoffe gesammelt. Davon wurden </w:t>
      </w:r>
      <w:proofErr w:type="gramStart"/>
      <w:r w:rsidRPr="00FA0884">
        <w:rPr>
          <w:rFonts w:ascii="Aptos" w:hAnsi="Aptos" w:cs="Arial"/>
          <w:color w:val="000000"/>
          <w:sz w:val="20"/>
          <w:szCs w:val="20"/>
        </w:rPr>
        <w:t>alleine</w:t>
      </w:r>
      <w:proofErr w:type="gramEnd"/>
      <w:r w:rsidRPr="00FA0884">
        <w:rPr>
          <w:rFonts w:ascii="Aptos" w:hAnsi="Aptos" w:cs="Arial"/>
          <w:color w:val="000000"/>
          <w:sz w:val="20"/>
          <w:szCs w:val="20"/>
        </w:rPr>
        <w:t xml:space="preserve"> in der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Einwohnergemeinde Luterbach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F596C">
        <w:rPr>
          <w:rFonts w:ascii="Aptos" w:hAnsi="Aptos" w:cs="Arial"/>
          <w:noProof/>
          <w:color w:val="000000"/>
          <w:sz w:val="20"/>
          <w:szCs w:val="20"/>
        </w:rPr>
        <w:t>3744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FA0884">
        <w:rPr>
          <w:rFonts w:ascii="Aptos" w:hAnsi="Aptos" w:cs="Arial"/>
          <w:color w:val="000000"/>
          <w:sz w:val="20"/>
          <w:szCs w:val="20"/>
        </w:rPr>
        <w:t>Kilogramm Kunststoffe gesammelt und dem Recycling zugeführt. Dies ist eine beachtliche Menge und zeigt, dass sich auch das Sammeln der vermeintlich kleinen Haushaltsanteile lohnt.</w:t>
      </w:r>
    </w:p>
    <w:p w14:paraId="7A078EE1" w14:textId="77777777" w:rsidR="00DB7DEB" w:rsidRPr="00FA0884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</w:p>
    <w:p w14:paraId="0F013D3C" w14:textId="77777777" w:rsidR="00DB7DEB" w:rsidRPr="00B652E2" w:rsidRDefault="00DB7DEB" w:rsidP="00DB7DEB">
      <w:pPr>
        <w:ind w:left="426"/>
        <w:jc w:val="both"/>
        <w:rPr>
          <w:rFonts w:ascii="Aptos" w:eastAsia="Times New Roman" w:hAnsi="Aptos" w:cs="Arial"/>
          <w:b/>
          <w:bCs/>
          <w:color w:val="000000"/>
          <w:sz w:val="20"/>
          <w:szCs w:val="20"/>
          <w:lang w:eastAsia="de-DE"/>
        </w:rPr>
      </w:pPr>
      <w:r w:rsidRPr="00B652E2">
        <w:rPr>
          <w:rFonts w:ascii="Aptos" w:eastAsia="Times New Roman" w:hAnsi="Aptos" w:cs="Arial"/>
          <w:b/>
          <w:bCs/>
          <w:color w:val="000000"/>
          <w:sz w:val="20"/>
          <w:szCs w:val="20"/>
          <w:lang w:eastAsia="de-DE"/>
        </w:rPr>
        <w:t>Bring Plastic Back – Plastikrecycling, dem vertraut werden kann</w:t>
      </w:r>
    </w:p>
    <w:p w14:paraId="3D96E510" w14:textId="77777777" w:rsidR="00DB7DEB" w:rsidRPr="00B652E2" w:rsidRDefault="00DB7DEB" w:rsidP="00DB7DEB">
      <w:pPr>
        <w:ind w:left="426"/>
        <w:jc w:val="both"/>
        <w:rPr>
          <w:rFonts w:ascii="Aptos" w:eastAsia="Times New Roman" w:hAnsi="Aptos" w:cs="Arial"/>
          <w:color w:val="000000"/>
          <w:sz w:val="20"/>
          <w:szCs w:val="20"/>
          <w:lang w:eastAsia="de-DE"/>
        </w:rPr>
      </w:pPr>
      <w:r w:rsidRPr="00B652E2">
        <w:rPr>
          <w:rFonts w:ascii="Aptos" w:eastAsia="Times New Roman" w:hAnsi="Aptos" w:cs="Arial"/>
          <w:color w:val="000000"/>
          <w:sz w:val="20"/>
          <w:szCs w:val="20"/>
          <w:lang w:eastAsia="de-DE"/>
        </w:rPr>
        <w:t>Das Sammelsystem ist nach den strengen Anforderungen des Verbands Schweizer Plastic Recycler (</w:t>
      </w:r>
      <w:hyperlink r:id="rId4" w:history="1">
        <w:r w:rsidRPr="00B652E2">
          <w:rPr>
            <w:rStyle w:val="Hyperlink"/>
            <w:rFonts w:ascii="Aptos" w:eastAsia="Times New Roman" w:hAnsi="Aptos" w:cs="Arial"/>
            <w:sz w:val="20"/>
            <w:szCs w:val="20"/>
            <w:lang w:eastAsia="de-DE"/>
          </w:rPr>
          <w:t>https://plasticrecycler.ch</w:t>
        </w:r>
      </w:hyperlink>
      <w:r w:rsidRPr="00B652E2">
        <w:rPr>
          <w:rFonts w:ascii="Aptos" w:eastAsia="Times New Roman" w:hAnsi="Aptos" w:cs="Arial"/>
          <w:color w:val="000000"/>
          <w:sz w:val="20"/>
          <w:szCs w:val="20"/>
          <w:lang w:eastAsia="de-DE"/>
        </w:rPr>
        <w:t>) zertifiziert. Die Zertifizierung beinhaltet ein komplettes und regelmässiges Stofffluss-Monitoring nach der Methode der EMPA. Dies garantiert, dass aus dem Plastikabfall auf sinnvolle Weise neue Rohstoffe gewonnen werden.</w:t>
      </w:r>
    </w:p>
    <w:p w14:paraId="60DE6E7A" w14:textId="77777777" w:rsidR="00DB7DEB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</w:p>
    <w:p w14:paraId="50412C17" w14:textId="77777777" w:rsidR="00DB7DEB" w:rsidRPr="00B652E2" w:rsidRDefault="00DB7DEB" w:rsidP="00DB7DEB">
      <w:pPr>
        <w:ind w:left="426"/>
        <w:jc w:val="both"/>
        <w:rPr>
          <w:rFonts w:ascii="Aptos" w:eastAsia="Times New Roman" w:hAnsi="Aptos" w:cs="Calibri"/>
          <w:color w:val="000000"/>
          <w:sz w:val="20"/>
          <w:szCs w:val="20"/>
          <w:lang w:eastAsia="de-DE"/>
        </w:rPr>
      </w:pPr>
      <w:r w:rsidRPr="00B652E2">
        <w:rPr>
          <w:rFonts w:ascii="Aptos" w:eastAsia="Times New Roman" w:hAnsi="Aptos" w:cs="Arial"/>
          <w:b/>
          <w:bCs/>
          <w:color w:val="000000"/>
          <w:sz w:val="20"/>
          <w:szCs w:val="20"/>
          <w:lang w:eastAsia="de-DE"/>
        </w:rPr>
        <w:t>Kunststoff wiederverwerte</w:t>
      </w:r>
      <w:r>
        <w:rPr>
          <w:rFonts w:ascii="Aptos" w:eastAsia="Times New Roman" w:hAnsi="Aptos" w:cs="Arial"/>
          <w:b/>
          <w:bCs/>
          <w:color w:val="000000"/>
          <w:sz w:val="20"/>
          <w:szCs w:val="20"/>
          <w:lang w:eastAsia="de-DE"/>
        </w:rPr>
        <w:t>t</w:t>
      </w:r>
      <w:r w:rsidRPr="00B652E2">
        <w:rPr>
          <w:rFonts w:ascii="Aptos" w:eastAsia="Times New Roman" w:hAnsi="Aptos" w:cs="Arial"/>
          <w:b/>
          <w:bCs/>
          <w:color w:val="000000"/>
          <w:sz w:val="20"/>
          <w:szCs w:val="20"/>
          <w:lang w:eastAsia="de-DE"/>
        </w:rPr>
        <w:t xml:space="preserve"> statt vernichtet</w:t>
      </w:r>
      <w:r w:rsidRPr="00B652E2">
        <w:rPr>
          <w:rFonts w:ascii="Aptos" w:eastAsia="Times New Roman" w:hAnsi="Aptos" w:cs="Calibri"/>
          <w:color w:val="000000"/>
          <w:sz w:val="20"/>
          <w:szCs w:val="20"/>
          <w:lang w:eastAsia="de-DE"/>
        </w:rPr>
        <w:t> </w:t>
      </w:r>
    </w:p>
    <w:p w14:paraId="6F454C2A" w14:textId="77777777" w:rsidR="00DB7DEB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  <w:r w:rsidRPr="00B652E2">
        <w:rPr>
          <w:rFonts w:ascii="Aptos" w:eastAsia="Times New Roman" w:hAnsi="Aptos" w:cs="Arial"/>
          <w:color w:val="000000"/>
          <w:sz w:val="20"/>
          <w:szCs w:val="20"/>
          <w:lang w:eastAsia="de-DE"/>
        </w:rPr>
        <w:t xml:space="preserve">Die Kunststoffsammlung der </w:t>
      </w:r>
      <w:r w:rsidRPr="00CF596C">
        <w:rPr>
          <w:rFonts w:ascii="Aptos" w:eastAsia="Times New Roman" w:hAnsi="Aptos" w:cs="Arial"/>
          <w:noProof/>
          <w:color w:val="000000"/>
          <w:sz w:val="20"/>
          <w:szCs w:val="20"/>
          <w:lang w:eastAsia="de-DE"/>
        </w:rPr>
        <w:t>Einwohnergemeinde Luterbach</w:t>
      </w:r>
      <w:r w:rsidRPr="00B652E2">
        <w:rPr>
          <w:rFonts w:ascii="Aptos" w:eastAsia="Times New Roman" w:hAnsi="Aptos" w:cs="Arial"/>
          <w:color w:val="000000"/>
          <w:sz w:val="20"/>
          <w:szCs w:val="20"/>
          <w:lang w:eastAsia="de-DE"/>
        </w:rPr>
        <w:t xml:space="preserve"> ersetzte </w:t>
      </w:r>
      <w:r>
        <w:rPr>
          <w:rFonts w:ascii="Aptos" w:eastAsia="Times New Roman" w:hAnsi="Aptos" w:cs="Arial"/>
          <w:color w:val="000000"/>
          <w:sz w:val="20"/>
          <w:szCs w:val="20"/>
          <w:lang w:eastAsia="de-DE"/>
        </w:rPr>
        <w:t xml:space="preserve">2025 </w:t>
      </w:r>
      <w:r w:rsidRPr="00B652E2">
        <w:rPr>
          <w:rFonts w:ascii="Aptos" w:eastAsia="Times New Roman" w:hAnsi="Aptos" w:cs="Arial"/>
          <w:color w:val="000000"/>
          <w:sz w:val="20"/>
          <w:szCs w:val="20"/>
          <w:lang w:eastAsia="de-DE"/>
        </w:rPr>
        <w:t xml:space="preserve">im stofflichen Recycling </w:t>
      </w:r>
      <w:r>
        <w:rPr>
          <w:rFonts w:ascii="Aptos" w:hAnsi="Aptos" w:cs="Arial"/>
          <w:noProof/>
          <w:color w:val="000000"/>
          <w:sz w:val="20"/>
          <w:szCs w:val="20"/>
        </w:rPr>
        <w:t>1872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 kg Neumaterial, was </w:t>
      </w:r>
      <w:r>
        <w:rPr>
          <w:rFonts w:ascii="Aptos" w:hAnsi="Aptos" w:cs="Arial"/>
          <w:noProof/>
          <w:color w:val="000000"/>
          <w:sz w:val="20"/>
          <w:szCs w:val="20"/>
        </w:rPr>
        <w:t>5616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l Erdöl einsparte. Das daraus gewonnene Regranulat reicht zum Beispiel für die Herstellung von </w:t>
      </w:r>
      <w:r>
        <w:rPr>
          <w:rFonts w:ascii="Aptos" w:hAnsi="Aptos" w:cs="Arial"/>
          <w:noProof/>
          <w:color w:val="000000"/>
          <w:sz w:val="20"/>
          <w:szCs w:val="20"/>
        </w:rPr>
        <w:t>1463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m Kabelschutzrohren. Die nicht recyclebaren Mischkunststoffe wurden der Zementindustrie als Ersatzbrennstoff zugeführt und ersetzten so </w:t>
      </w:r>
      <w:r>
        <w:rPr>
          <w:rFonts w:ascii="Aptos" w:hAnsi="Aptos" w:cs="Arial"/>
          <w:noProof/>
          <w:color w:val="000000"/>
          <w:sz w:val="20"/>
          <w:szCs w:val="20"/>
        </w:rPr>
        <w:t>1870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 kg Stein- oder Braunkohle. Gegenüber der thermischen Verwertung in einer Kehrichtverwertungsanlage konnten </w:t>
      </w:r>
      <w:r>
        <w:rPr>
          <w:rFonts w:ascii="Aptos" w:hAnsi="Aptos" w:cs="Arial"/>
          <w:noProof/>
          <w:color w:val="000000"/>
          <w:sz w:val="20"/>
          <w:szCs w:val="20"/>
        </w:rPr>
        <w:t>10596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 kg CO2-Emissionen eingespart werden. Diese Einsparung entspricht einer Autofahrt mit einem Mittelklassewagen von </w:t>
      </w:r>
      <w:r>
        <w:rPr>
          <w:rFonts w:ascii="Aptos" w:hAnsi="Aptos" w:cs="Arial"/>
          <w:noProof/>
          <w:color w:val="000000"/>
          <w:sz w:val="20"/>
          <w:szCs w:val="20"/>
        </w:rPr>
        <w:t>81554</w:t>
      </w:r>
      <w:r w:rsidRPr="00B652E2">
        <w:rPr>
          <w:rFonts w:ascii="Aptos" w:hAnsi="Aptos" w:cs="Arial"/>
          <w:color w:val="000000"/>
          <w:sz w:val="20"/>
          <w:szCs w:val="20"/>
        </w:rPr>
        <w:t xml:space="preserve"> km.</w:t>
      </w:r>
    </w:p>
    <w:p w14:paraId="5087D0FB" w14:textId="77777777" w:rsidR="00DB7DEB" w:rsidRDefault="00DB7DEB" w:rsidP="00DB7DEB">
      <w:pPr>
        <w:ind w:left="426"/>
        <w:jc w:val="both"/>
        <w:rPr>
          <w:rFonts w:ascii="Aptos" w:hAnsi="Aptos" w:cs="Arial"/>
          <w:color w:val="000000"/>
          <w:sz w:val="20"/>
          <w:szCs w:val="20"/>
        </w:rPr>
      </w:pPr>
    </w:p>
    <w:p w14:paraId="563906A3" w14:textId="4F604C05" w:rsidR="009B2037" w:rsidRDefault="00DB7DEB" w:rsidP="00DB7DEB">
      <w:pPr>
        <w:ind w:left="426"/>
        <w:jc w:val="both"/>
      </w:pPr>
      <w:r w:rsidRPr="00B652E2">
        <w:rPr>
          <w:rFonts w:ascii="Aptos" w:hAnsi="Aptos" w:cs="Arial"/>
          <w:sz w:val="20"/>
          <w:szCs w:val="20"/>
        </w:rPr>
        <w:t xml:space="preserve">Weitere Informationen </w:t>
      </w:r>
      <w:r>
        <w:rPr>
          <w:rFonts w:ascii="Aptos" w:hAnsi="Aptos" w:cs="Arial"/>
          <w:sz w:val="20"/>
          <w:szCs w:val="20"/>
        </w:rPr>
        <w:t xml:space="preserve">und Kontakte </w:t>
      </w:r>
      <w:r w:rsidRPr="00B652E2">
        <w:rPr>
          <w:rFonts w:ascii="Aptos" w:hAnsi="Aptos" w:cs="Arial"/>
          <w:sz w:val="20"/>
          <w:szCs w:val="20"/>
        </w:rPr>
        <w:t xml:space="preserve">sind zu finden unter </w:t>
      </w:r>
      <w:hyperlink r:id="rId5" w:tgtFrame="www.sammelsack.ch" w:history="1">
        <w:r w:rsidRPr="00B652E2">
          <w:rPr>
            <w:rStyle w:val="Hyperlink"/>
            <w:rFonts w:ascii="Aptos" w:hAnsi="Aptos" w:cs="Arial"/>
            <w:sz w:val="20"/>
            <w:szCs w:val="20"/>
          </w:rPr>
          <w:t>sammelsack.ch</w:t>
        </w:r>
      </w:hyperlink>
    </w:p>
    <w:sectPr w:rsidR="009B203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4736" w14:textId="77777777" w:rsidR="00DB7DEB" w:rsidRDefault="00DB7DEB">
    <w:pPr>
      <w:pStyle w:val="Fuzeile"/>
    </w:pPr>
    <w:r w:rsidRPr="005D24A4">
      <w:rPr>
        <w:noProof/>
      </w:rPr>
      <w:drawing>
        <wp:inline distT="0" distB="0" distL="0" distR="0" wp14:anchorId="60D5BADE" wp14:editId="026EB73C">
          <wp:extent cx="6210300" cy="516255"/>
          <wp:effectExtent l="0" t="0" r="0" b="0"/>
          <wp:docPr id="211741053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2F32" w14:textId="77777777" w:rsidR="00DB7DEB" w:rsidRDefault="00DB7DE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F8AD8B" wp14:editId="302654AF">
          <wp:simplePos x="0" y="0"/>
          <wp:positionH relativeFrom="margin">
            <wp:align>right</wp:align>
          </wp:positionH>
          <wp:positionV relativeFrom="margin">
            <wp:posOffset>-167640</wp:posOffset>
          </wp:positionV>
          <wp:extent cx="2768600" cy="1358900"/>
          <wp:effectExtent l="0" t="0" r="0" b="0"/>
          <wp:wrapSquare wrapText="bothSides"/>
          <wp:docPr id="2125282052" name="Grafik 1" descr="Ein Bild, das Logo, Grafiken, Schrift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79003" name="Grafik 1" descr="Ein Bild, das Logo, Grafiken, Schrift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B9757" wp14:editId="0B39AF50">
              <wp:simplePos x="0" y="0"/>
              <wp:positionH relativeFrom="column">
                <wp:posOffset>3557270</wp:posOffset>
              </wp:positionH>
              <wp:positionV relativeFrom="paragraph">
                <wp:posOffset>1092835</wp:posOffset>
              </wp:positionV>
              <wp:extent cx="2978150" cy="378460"/>
              <wp:effectExtent l="0" t="0" r="19050" b="15240"/>
              <wp:wrapNone/>
              <wp:docPr id="719737452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8150" cy="378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FEF01" id="Rechteck 1" o:spid="_x0000_s1026" style="position:absolute;margin-left:280.1pt;margin-top:86.05pt;width:234.5pt;height:2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B"/>
    <w:rsid w:val="00183D82"/>
    <w:rsid w:val="004B00D9"/>
    <w:rsid w:val="009B2037"/>
    <w:rsid w:val="00A55A7B"/>
    <w:rsid w:val="00AC1E68"/>
    <w:rsid w:val="00D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F17C6"/>
  <w15:chartTrackingRefBased/>
  <w15:docId w15:val="{EAB99D94-7AD4-4D34-BA55-F6732DC6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7DE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7D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7D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7D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D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D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D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D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D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D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D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D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7D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7D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7D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7D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7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B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7D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7D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B7D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7DE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B7D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7D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7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B7DEB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7D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7DEB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B7D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7DE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hyperlink" Target="http://www.sammelsack.ch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plasticrecycler.ch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C1B9E59CE2347A53DD1D63D0DB826" ma:contentTypeVersion="19" ma:contentTypeDescription="Ein neues Dokument erstellen." ma:contentTypeScope="" ma:versionID="19dbc40891d19d1aed616af784464c0a">
  <xsd:schema xmlns:xsd="http://www.w3.org/2001/XMLSchema" xmlns:xs="http://www.w3.org/2001/XMLSchema" xmlns:p="http://schemas.microsoft.com/office/2006/metadata/properties" xmlns:ns2="5f52978b-5e82-480d-8513-db6c3e260ac9" xmlns:ns3="523005a4-43e4-4b9a-9ad5-da861b4c255c" targetNamespace="http://schemas.microsoft.com/office/2006/metadata/properties" ma:root="true" ma:fieldsID="5aace67bf0d6b22cf61e93399cd05997" ns2:_="" ns3:_="">
    <xsd:import namespace="5f52978b-5e82-480d-8513-db6c3e260ac9"/>
    <xsd:import namespace="523005a4-43e4-4b9a-9ad5-da861b4c2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978b-5e82-480d-8513-db6c3e260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26c3d9-6636-4638-9f53-ab5904abd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005a4-43e4-4b9a-9ad5-da861b4c2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ded07-39af-4c24-98a5-1ad418780fab}" ma:internalName="TaxCatchAll" ma:showField="CatchAllData" ma:web="523005a4-43e4-4b9a-9ad5-da861b4c2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005a4-43e4-4b9a-9ad5-da861b4c255c" xsi:nil="true"/>
    <lcf76f155ced4ddcb4097134ff3c332f xmlns="5f52978b-5e82-480d-8513-db6c3e260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D52E1-99C9-4FC2-8E47-A30499BD815A}"/>
</file>

<file path=customXml/itemProps2.xml><?xml version="1.0" encoding="utf-8"?>
<ds:datastoreItem xmlns:ds="http://schemas.openxmlformats.org/officeDocument/2006/customXml" ds:itemID="{44737A24-3891-445B-B3C8-6480F16FB88E}"/>
</file>

<file path=customXml/itemProps3.xml><?xml version="1.0" encoding="utf-8"?>
<ds:datastoreItem xmlns:ds="http://schemas.openxmlformats.org/officeDocument/2006/customXml" ds:itemID="{EFF4BB30-9C74-4213-87B5-F5A3CF70A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Karadurmus</dc:creator>
  <cp:keywords/>
  <dc:description/>
  <cp:lastModifiedBy>Cem Karadurmus</cp:lastModifiedBy>
  <cp:revision>1</cp:revision>
  <dcterms:created xsi:type="dcterms:W3CDTF">2026-02-17T13:13:00Z</dcterms:created>
  <dcterms:modified xsi:type="dcterms:W3CDTF">2026-02-17T13:14:00Z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0x010100658C1B9E59CE2347A53DD1D63D0DB826</vt:lpwstr>
  </property>
</Properties>
</file>